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0E0" w:rsidRDefault="00F460E0" w:rsidP="00F72EA0">
      <w:pPr>
        <w:spacing w:before="120" w:after="0" w:line="480" w:lineRule="auto"/>
        <w:jc w:val="both"/>
        <w:rPr>
          <w:b/>
          <w:sz w:val="28"/>
          <w:szCs w:val="28"/>
          <w:lang w:val="en-US"/>
        </w:rPr>
      </w:pPr>
      <w:bookmarkStart w:id="0" w:name="_GoBack"/>
      <w:r>
        <w:rPr>
          <w:b/>
          <w:sz w:val="28"/>
          <w:szCs w:val="28"/>
          <w:lang w:val="en-US"/>
        </w:rPr>
        <w:t>Additional file 1</w:t>
      </w:r>
    </w:p>
    <w:p w:rsidR="00F460E0" w:rsidRPr="0068009A" w:rsidRDefault="00F460E0" w:rsidP="00F72EA0">
      <w:pPr>
        <w:spacing w:before="120" w:after="0" w:line="480" w:lineRule="auto"/>
        <w:jc w:val="both"/>
        <w:rPr>
          <w:b/>
          <w:lang w:val="en-US"/>
        </w:rPr>
      </w:pPr>
      <w:r w:rsidRPr="0068009A">
        <w:rPr>
          <w:b/>
          <w:lang w:val="en-US"/>
        </w:rPr>
        <w:t>Stages in biomedical research</w:t>
      </w:r>
      <w:r>
        <w:rPr>
          <w:b/>
          <w:lang w:val="en-US"/>
        </w:rPr>
        <w:t xml:space="preserve"> (explanations to Figure 1)</w:t>
      </w:r>
    </w:p>
    <w:p w:rsidR="00F460E0" w:rsidRDefault="00F460E0" w:rsidP="00F72EA0">
      <w:pPr>
        <w:spacing w:before="120" w:after="0" w:line="480" w:lineRule="auto"/>
        <w:jc w:val="both"/>
        <w:rPr>
          <w:lang w:val="en-US"/>
        </w:rPr>
      </w:pPr>
      <w:r w:rsidRPr="00192BAB">
        <w:rPr>
          <w:lang w:val="en-US"/>
        </w:rPr>
        <w:t>Any experimental research regarding a specific disease relies on a valid model of the disease. The validity of such a model is determined on basis of specific criteria, e.g. `face va</w:t>
      </w:r>
      <w:r>
        <w:rPr>
          <w:lang w:val="en-US"/>
        </w:rPr>
        <w:t>lidity´, or `</w:t>
      </w:r>
      <w:proofErr w:type="spellStart"/>
      <w:r>
        <w:rPr>
          <w:lang w:val="en-US"/>
        </w:rPr>
        <w:t>homologic</w:t>
      </w:r>
      <w:proofErr w:type="spellEnd"/>
      <w:r>
        <w:rPr>
          <w:lang w:val="en-US"/>
        </w:rPr>
        <w:t xml:space="preserve"> validity´ </w:t>
      </w:r>
      <w:r w:rsidRPr="00192BAB">
        <w:rPr>
          <w:lang w:val="en-US"/>
        </w:rPr>
        <w:fldChar w:fldCharType="begin"/>
      </w:r>
      <w:r w:rsidR="00FB75BC">
        <w:rPr>
          <w:lang w:val="en-US"/>
        </w:rPr>
        <w:instrText xml:space="preserve"> ADDIN EN.CITE &lt;EndNote&gt;&lt;Cite&gt;&lt;Author&gt;Belzung&lt;/Author&gt;&lt;Year&gt;2011&lt;/Year&gt;&lt;RecNum&gt;13&lt;/RecNum&gt;&lt;DisplayText&gt;(1)&lt;/DisplayText&gt;&lt;record&gt;&lt;rec-number&gt;13&lt;/rec-number&gt;&lt;foreign-keys&gt;&lt;key app="EN" db-id="xexfs0ztl0dp9uewdet5x2rpp929wxrwvpvd" timestamp="1552994598"&gt;13&lt;/key&gt;&lt;/foreign-keys&gt;&lt;ref-type name="Journal Article"&gt;17&lt;/ref-type&gt;&lt;contributors&gt;&lt;authors&gt;&lt;author&gt;Belzung, C.&lt;/author&gt;&lt;author&gt;Lemoine, M.&lt;/author&gt;&lt;/authors&gt;&lt;/contributors&gt;&lt;auth-address&gt;U930, UFR Sciences et Techniques, Parc Grandmont, Rue Monge, Tours, 37200, France. catherine.belzung@univ-tours.fr.&lt;/auth-address&gt;&lt;titles&gt;&lt;title&gt;Criteria of validity for animal models of psychiatric disorders: focus on anxiety disorders and depression&lt;/title&gt;&lt;secondary-title&gt;Biol Mood Anxiety Disord&lt;/secondary-title&gt;&lt;alt-title&gt;Biology of mood &amp;amp; anxiety disorders&lt;/alt-title&gt;&lt;/titles&gt;&lt;periodical&gt;&lt;full-title&gt;Biol Mood Anxiety Disord&lt;/full-title&gt;&lt;abbr-1&gt;Biology of mood &amp;amp; anxiety disorders&lt;/abbr-1&gt;&lt;/periodical&gt;&lt;alt-periodical&gt;&lt;full-title&gt;Biol Mood Anxiety Disord&lt;/full-title&gt;&lt;abbr-1&gt;Biology of mood &amp;amp; anxiety disorders&lt;/abbr-1&gt;&lt;/alt-periodical&gt;&lt;pages&gt;9&lt;/pages&gt;&lt;volume&gt;1&lt;/volume&gt;&lt;number&gt;1&lt;/number&gt;&lt;edition&gt;2011/01/01&lt;/edition&gt;&lt;dates&gt;&lt;year&gt;2011&lt;/year&gt;&lt;pub-dates&gt;&lt;date&gt;Nov 7&lt;/date&gt;&lt;/pub-dates&gt;&lt;/dates&gt;&lt;isbn&gt;2045-5380&lt;/isbn&gt;&lt;accession-num&gt;22738250&lt;/accession-num&gt;&lt;urls&gt;&lt;related-urls&gt;&lt;url&gt;&lt;style face="underline" font="default" size="100%"&gt;https://www.ncbi.nlm.nih.gov/pmc/articles/PMC3384226/pdf/2045-5380-1-9.pdf&lt;/style&gt;&lt;/url&gt;&lt;/related-urls&gt;&lt;/urls&gt;&lt;custom2&gt;PMC3384226&lt;/custom2&gt;&lt;electronic-resource-num&gt;10.1186/2045-5380-1-9&lt;/electronic-resource-num&gt;&lt;remote-database-provider&gt;NLM&lt;/remote-database-provider&gt;&lt;language&gt;eng&lt;/language&gt;&lt;/record&gt;&lt;/Cite&gt;&lt;/EndNote&gt;</w:instrText>
      </w:r>
      <w:r w:rsidRPr="00192BAB">
        <w:rPr>
          <w:lang w:val="en-US"/>
        </w:rPr>
        <w:fldChar w:fldCharType="separate"/>
      </w:r>
      <w:r w:rsidR="00FB75BC">
        <w:rPr>
          <w:noProof/>
          <w:lang w:val="en-US"/>
        </w:rPr>
        <w:t>(1)</w:t>
      </w:r>
      <w:r w:rsidRPr="00192BAB">
        <w:rPr>
          <w:lang w:val="en-US"/>
        </w:rPr>
        <w:fldChar w:fldCharType="end"/>
      </w:r>
      <w:r>
        <w:rPr>
          <w:lang w:val="en-US"/>
        </w:rPr>
        <w:t xml:space="preserve"> in case of an animal model</w:t>
      </w:r>
      <w:r w:rsidRPr="00192BAB">
        <w:rPr>
          <w:lang w:val="en-US"/>
        </w:rPr>
        <w:t xml:space="preserve">. </w:t>
      </w:r>
      <w:r>
        <w:rPr>
          <w:lang w:val="en-US"/>
        </w:rPr>
        <w:t xml:space="preserve">But also </w:t>
      </w:r>
      <w:r w:rsidRPr="00D97059">
        <w:rPr>
          <w:i/>
          <w:lang w:val="en-US"/>
        </w:rPr>
        <w:t>in vitro</w:t>
      </w:r>
      <w:r>
        <w:rPr>
          <w:lang w:val="en-US"/>
        </w:rPr>
        <w:t xml:space="preserve"> models, e.g. those which are used in phenotypic drug discovery (PDD) projects, rely on certain criteria for the determination of validity </w:t>
      </w:r>
      <w:r>
        <w:rPr>
          <w:lang w:val="en-US"/>
        </w:rPr>
        <w:fldChar w:fldCharType="begin">
          <w:fldData xml:space="preserve">PEVuZE5vdGU+PENpdGU+PEF1dGhvcj5Ib3J2YXRoPC9BdXRob3I+PFllYXI+MjAxNjwvWWVhcj48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</w:fldData>
        </w:fldChar>
      </w:r>
      <w:r w:rsidR="00FB75BC">
        <w:rPr>
          <w:lang w:val="en-US"/>
        </w:rPr>
        <w:instrText xml:space="preserve"> ADDIN EN.CITE </w:instrText>
      </w:r>
      <w:r w:rsidR="00FB75BC">
        <w:rPr>
          <w:lang w:val="en-US"/>
        </w:rPr>
        <w:fldChar w:fldCharType="begin">
          <w:fldData xml:space="preserve">PEVuZE5vdGU+PENpdGU+PEF1dGhvcj5Ib3J2YXRoPC9BdXRob3I+PFllYXI+MjAxNjwvWWVhcj48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</w:fldData>
        </w:fldChar>
      </w:r>
      <w:r w:rsidR="00FB75BC">
        <w:rPr>
          <w:lang w:val="en-US"/>
        </w:rPr>
        <w:instrText xml:space="preserve"> ADDIN EN.CITE.DATA </w:instrText>
      </w:r>
      <w:r w:rsidR="00FB75BC">
        <w:rPr>
          <w:lang w:val="en-US"/>
        </w:rPr>
      </w:r>
      <w:r w:rsidR="00FB75BC">
        <w:rPr>
          <w:lang w:val="en-US"/>
        </w:rPr>
        <w:fldChar w:fldCharType="end"/>
      </w:r>
      <w:r>
        <w:rPr>
          <w:lang w:val="en-US"/>
        </w:rPr>
      </w:r>
      <w:r>
        <w:rPr>
          <w:lang w:val="en-US"/>
        </w:rPr>
        <w:fldChar w:fldCharType="separate"/>
      </w:r>
      <w:r w:rsidR="00FB75BC">
        <w:rPr>
          <w:noProof/>
          <w:lang w:val="en-US"/>
        </w:rPr>
        <w:t>(2)</w:t>
      </w:r>
      <w:r>
        <w:rPr>
          <w:lang w:val="en-US"/>
        </w:rPr>
        <w:fldChar w:fldCharType="end"/>
      </w:r>
      <w:r>
        <w:rPr>
          <w:lang w:val="en-US"/>
        </w:rPr>
        <w:t xml:space="preserve">, e.g. `mechanistic validity´ (also called the `chain of translatability´). </w:t>
      </w:r>
      <w:r w:rsidRPr="00192BAB">
        <w:rPr>
          <w:lang w:val="en-US"/>
        </w:rPr>
        <w:t>The establishment of s</w:t>
      </w:r>
      <w:r>
        <w:rPr>
          <w:lang w:val="en-US"/>
        </w:rPr>
        <w:t>uch criteria</w:t>
      </w:r>
      <w:r w:rsidRPr="00192BAB">
        <w:rPr>
          <w:lang w:val="en-US"/>
        </w:rPr>
        <w:t xml:space="preserve"> is based upon disease-specific clinical </w:t>
      </w:r>
      <w:r>
        <w:rPr>
          <w:lang w:val="en-US"/>
        </w:rPr>
        <w:t>assessment</w:t>
      </w:r>
      <w:r w:rsidRPr="00192BAB">
        <w:rPr>
          <w:lang w:val="en-US"/>
        </w:rPr>
        <w:t xml:space="preserve"> seeking to </w:t>
      </w:r>
      <w:r>
        <w:rPr>
          <w:lang w:val="en-US"/>
        </w:rPr>
        <w:t>set up a disease knowledge base, including</w:t>
      </w:r>
      <w:r w:rsidRPr="00192BAB">
        <w:rPr>
          <w:lang w:val="en-US"/>
        </w:rPr>
        <w:t xml:space="preserve"> `critical´ biomarkers</w:t>
      </w:r>
      <w:r>
        <w:rPr>
          <w:lang w:val="en-US"/>
        </w:rPr>
        <w:t xml:space="preserve"> </w:t>
      </w:r>
      <w:r>
        <w:rPr>
          <w:lang w:val="en-US"/>
        </w:rPr>
        <w:fldChar w:fldCharType="begin"/>
      </w:r>
      <w:r w:rsidR="00FB75BC">
        <w:rPr>
          <w:lang w:val="en-US"/>
        </w:rPr>
        <w:instrText xml:space="preserve"> ADDIN EN.CITE &lt;EndNote&gt;&lt;Cite&gt;&lt;Author&gt;Group&lt;/Author&gt;&lt;Year&gt;2016&lt;/Year&gt;&lt;RecNum&gt;26&lt;/RecNum&gt;&lt;DisplayText&gt;(3)&lt;/DisplayText&gt;&lt;record&gt;&lt;rec-number&gt;26&lt;/rec-number&gt;&lt;foreign-keys&gt;&lt;key app="EN" db-id="xexfs0ztl0dp9uewdet5x2rpp929wxrwvpvd" timestamp="1554114893"&gt;26&lt;/key&gt;&lt;/foreign-keys&gt;&lt;ref-type name="Book"&gt;6&lt;/ref-type&gt;&lt;contributors&gt;&lt;authors&gt;&lt;author&gt;FDA-NIH (US) Biomarker Working Group&lt;/author&gt;&lt;/authors&gt;&lt;/contributors&gt;&lt;titles&gt;&lt;title&gt;BEST (Biomarkers, EndpointS, and other Tools) Resource&lt;/title&gt;&lt;/titles&gt;&lt;dates&gt;&lt;year&gt;2016&lt;/year&gt;&lt;/dates&gt;&lt;pub-location&gt;Silver Spring (MD)&lt;/pub-location&gt;&lt;publisher&gt;Food and Drug Administration (US)&amp;#xD;National Institutes of Health (US)&lt;/publisher&gt;&lt;urls&gt;&lt;related-urls&gt;&lt;url&gt;&lt;style face="normal" font="default" size="100%"&gt; &lt;/style&gt;&lt;style face="underline" font="default" size="100%"&gt;https://www.ncbi.nlm.nih.gov/books/NBK326791/&lt;/style&gt;&lt;/url&gt;&lt;/related-urls&gt;&lt;/urls&gt;&lt;/record&gt;&lt;/Cite&gt;&lt;/EndNote&gt;</w:instrText>
      </w:r>
      <w:r>
        <w:rPr>
          <w:lang w:val="en-US"/>
        </w:rPr>
        <w:fldChar w:fldCharType="separate"/>
      </w:r>
      <w:r w:rsidR="00FB75BC">
        <w:rPr>
          <w:noProof/>
          <w:lang w:val="en-US"/>
        </w:rPr>
        <w:t>(3)</w:t>
      </w:r>
      <w:r>
        <w:rPr>
          <w:lang w:val="en-US"/>
        </w:rPr>
        <w:fldChar w:fldCharType="end"/>
      </w:r>
      <w:r>
        <w:rPr>
          <w:lang w:val="en-US"/>
        </w:rPr>
        <w:t xml:space="preserve"> and the causality of a disease (e.g. disease-causing mutations)</w:t>
      </w:r>
      <w:r w:rsidRPr="00192BAB">
        <w:rPr>
          <w:lang w:val="en-US"/>
        </w:rPr>
        <w:t>.</w:t>
      </w:r>
      <w:r>
        <w:rPr>
          <w:lang w:val="en-US"/>
        </w:rPr>
        <w:t xml:space="preserve"> Biomarkers (diagnostic, prognostic) determined clinically may be used to inform the process of `model development´, but may also provide candidate targets during `target discovery´ </w:t>
      </w:r>
      <w:r>
        <w:rPr>
          <w:lang w:val="en-US"/>
        </w:rPr>
        <w:fldChar w:fldCharType="begin"/>
      </w:r>
      <w:r w:rsidR="00FB75BC">
        <w:rPr>
          <w:lang w:val="en-US"/>
        </w:rPr>
        <w:instrText xml:space="preserve"> ADDIN EN.CITE &lt;EndNote&gt;&lt;Cite&gt;&lt;Author&gt;Lindsay&lt;/Author&gt;&lt;Year&gt;2003&lt;/Year&gt;&lt;RecNum&gt;3&lt;/RecNum&gt;&lt;DisplayText&gt;(4)&lt;/DisplayText&gt;&lt;record&gt;&lt;rec-number&gt;3&lt;/rec-number&gt;&lt;foreign-keys&gt;&lt;key app="EN" db-id="xexfs0ztl0dp9uewdet5x2rpp929wxrwvpvd" timestamp="1552991471"&gt;3&lt;/key&gt;&lt;/foreign-keys&gt;&lt;ref-type name="Journal Article"&gt;17&lt;/ref-type&gt;&lt;contributors&gt;&lt;authors&gt;&lt;author&gt;Lindsay, M. A.&lt;/author&gt;&lt;/authors&gt;&lt;/contributors&gt;&lt;titles&gt;&lt;title&gt;Target discovery&lt;/title&gt;&lt;secondary-title&gt;Nature Reviews Drug Discovery&lt;/secondary-title&gt;&lt;/titles&gt;&lt;periodical&gt;&lt;full-title&gt;Nature Reviews Drug Discovery&lt;/full-title&gt;&lt;/periodical&gt;&lt;pages&gt;831-838&lt;/pages&gt;&lt;volume&gt;2&lt;/volume&gt;&lt;number&gt;10&lt;/number&gt;&lt;dates&gt;&lt;year&gt;2003&lt;/year&gt;&lt;/dates&gt;&lt;work-type&gt;Article&lt;/work-type&gt;&lt;urls&gt;&lt;related-urls&gt;&lt;url&gt;https://www.scopus.com/inward/record.uri?eid=2-s2.0-0242363264&amp;amp;doi=10.1038%2fnrd1202&amp;amp;partnerID=40&amp;amp;md5=3cb2ce3929766a3e257653263086c1af&lt;/url&gt;&lt;url&gt;https://www.nature.com/articles/nrd1202.pdf&lt;/url&gt;&lt;/related-urls&gt;&lt;/urls&gt;&lt;electronic-resource-num&gt;10.1038/nrd1202&lt;/electronic-resource-num&gt;&lt;remote-database-name&gt;Scopus&lt;/remote-database-name&gt;&lt;/record&gt;&lt;/Cite&gt;&lt;/EndNote&gt;</w:instrText>
      </w:r>
      <w:r>
        <w:rPr>
          <w:lang w:val="en-US"/>
        </w:rPr>
        <w:fldChar w:fldCharType="separate"/>
      </w:r>
      <w:r w:rsidR="00FB75BC">
        <w:rPr>
          <w:noProof/>
          <w:lang w:val="en-US"/>
        </w:rPr>
        <w:t>(4)</w:t>
      </w:r>
      <w:r>
        <w:rPr>
          <w:lang w:val="en-US"/>
        </w:rPr>
        <w:fldChar w:fldCharType="end"/>
      </w:r>
      <w:r>
        <w:rPr>
          <w:lang w:val="en-US"/>
        </w:rPr>
        <w:t>. The early stages of drug development are also informed by knowledge that was gathered in experimental research addressing other, related diseases (e.g. Huntington’s disease/trinucleotide repeat diseases).</w:t>
      </w:r>
    </w:p>
    <w:p w:rsidR="00F460E0" w:rsidRDefault="00F460E0" w:rsidP="00F72EA0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`</w:t>
      </w:r>
      <w:r w:rsidRPr="009B3620">
        <w:rPr>
          <w:b/>
          <w:lang w:val="en-US"/>
        </w:rPr>
        <w:t>Model development</w:t>
      </w:r>
      <w:r>
        <w:rPr>
          <w:lang w:val="en-US"/>
        </w:rPr>
        <w:t>´, the first link in the chain, as stated above should result in a valid disease model (</w:t>
      </w:r>
      <w:r w:rsidRPr="00284A1E">
        <w:rPr>
          <w:i/>
          <w:lang w:val="en-US"/>
        </w:rPr>
        <w:t>in vivo</w:t>
      </w:r>
      <w:r>
        <w:rPr>
          <w:lang w:val="en-US"/>
        </w:rPr>
        <w:t xml:space="preserve"> or </w:t>
      </w:r>
      <w:r w:rsidRPr="00284A1E">
        <w:rPr>
          <w:i/>
          <w:lang w:val="en-US"/>
        </w:rPr>
        <w:t>in vitro</w:t>
      </w:r>
      <w:r>
        <w:rPr>
          <w:lang w:val="en-US"/>
        </w:rPr>
        <w:t>) that has proven suitability for subsequent `</w:t>
      </w:r>
      <w:proofErr w:type="spellStart"/>
      <w:r>
        <w:rPr>
          <w:lang w:val="en-US"/>
        </w:rPr>
        <w:t>pathomechanistic</w:t>
      </w:r>
      <w:proofErr w:type="spellEnd"/>
      <w:r>
        <w:rPr>
          <w:lang w:val="en-US"/>
        </w:rPr>
        <w:t xml:space="preserve"> studies´ (`basic research´ when no relevant clinical knowledge base is available). Based upon such a model, candidate (`</w:t>
      </w:r>
      <w:proofErr w:type="spellStart"/>
      <w:r>
        <w:rPr>
          <w:lang w:val="en-US"/>
        </w:rPr>
        <w:t>druggable</w:t>
      </w:r>
      <w:proofErr w:type="spellEnd"/>
      <w:r>
        <w:rPr>
          <w:lang w:val="en-US"/>
        </w:rPr>
        <w:t xml:space="preserve">´) targets for a therapeutic intervention are identified, and a key role of these molecules in the </w:t>
      </w:r>
      <w:proofErr w:type="spellStart"/>
      <w:r>
        <w:rPr>
          <w:lang w:val="en-US"/>
        </w:rPr>
        <w:t>pathomechanism</w:t>
      </w:r>
      <w:proofErr w:type="spellEnd"/>
      <w:r>
        <w:rPr>
          <w:lang w:val="en-US"/>
        </w:rPr>
        <w:t xml:space="preserve"> is confirmed during the course of `target validation´, e.g. `knock down/out´ in cases where the target is a protein. If a target is `critical´ for the disease pathology, then a `knock out´ should result in mitigation (whatever the readout is). In cases, where validation of a candidate target is undertaken without prior knowledge of a </w:t>
      </w:r>
      <w:proofErr w:type="spellStart"/>
      <w:r>
        <w:rPr>
          <w:lang w:val="en-US"/>
        </w:rPr>
        <w:t>pathomechanism</w:t>
      </w:r>
      <w:proofErr w:type="spellEnd"/>
      <w:r>
        <w:rPr>
          <w:lang w:val="en-US"/>
        </w:rPr>
        <w:t xml:space="preserve">, such mechanistic studies may be </w:t>
      </w:r>
      <w:proofErr w:type="spellStart"/>
      <w:r>
        <w:rPr>
          <w:lang w:val="en-US"/>
        </w:rPr>
        <w:t>catched</w:t>
      </w:r>
      <w:proofErr w:type="spellEnd"/>
      <w:r>
        <w:rPr>
          <w:lang w:val="en-US"/>
        </w:rPr>
        <w:t xml:space="preserve"> up only for successful candidates subsequently. `</w:t>
      </w:r>
      <w:r w:rsidRPr="009B3620">
        <w:rPr>
          <w:b/>
          <w:lang w:val="en-US"/>
        </w:rPr>
        <w:t>Target discovery</w:t>
      </w:r>
      <w:r>
        <w:rPr>
          <w:lang w:val="en-US"/>
        </w:rPr>
        <w:t xml:space="preserve">´ should result in a valid </w:t>
      </w:r>
      <w:proofErr w:type="spellStart"/>
      <w:r>
        <w:rPr>
          <w:lang w:val="en-US"/>
        </w:rPr>
        <w:t>druggable</w:t>
      </w:r>
      <w:proofErr w:type="spellEnd"/>
      <w:r>
        <w:rPr>
          <w:lang w:val="en-US"/>
        </w:rPr>
        <w:t xml:space="preserve"> target.</w:t>
      </w:r>
    </w:p>
    <w:p w:rsidR="00F460E0" w:rsidRDefault="00F460E0" w:rsidP="00F72EA0">
      <w:pPr>
        <w:spacing w:before="120" w:after="0" w:line="480" w:lineRule="auto"/>
        <w:jc w:val="both"/>
        <w:rPr>
          <w:lang w:val="en-US"/>
        </w:rPr>
      </w:pPr>
      <w:r>
        <w:rPr>
          <w:lang w:val="en-US"/>
        </w:rPr>
        <w:t>Recently, there has been much interest in an approach called `</w:t>
      </w:r>
      <w:r w:rsidRPr="009B3620">
        <w:rPr>
          <w:b/>
          <w:lang w:val="en-US"/>
        </w:rPr>
        <w:t>phenotypic drug discovery</w:t>
      </w:r>
      <w:r>
        <w:rPr>
          <w:lang w:val="en-US"/>
        </w:rPr>
        <w:t xml:space="preserve">´ (PDD) that does not rely on knowledge of the identity of a specific drug target or its putative role in disease </w:t>
      </w:r>
      <w:r>
        <w:rPr>
          <w:lang w:val="en-US"/>
        </w:rPr>
        <w:lastRenderedPageBreak/>
        <w:t xml:space="preserve">(`target agnostic´ approach </w:t>
      </w:r>
      <w:r>
        <w:rPr>
          <w:lang w:val="en-US"/>
        </w:rPr>
        <w:fldChar w:fldCharType="begin">
          <w:fldData xml:space="preserve">PEVuZE5vdGU+PENpdGU+PEF1dGhvcj5Nb2ZmYXQ8L0F1dGhvcj48WWVhcj4yMDE3PC9ZZWFyPjxS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</w:fldData>
        </w:fldChar>
      </w:r>
      <w:r w:rsidR="00FB75BC">
        <w:rPr>
          <w:lang w:val="en-US"/>
        </w:rPr>
        <w:instrText xml:space="preserve"> ADDIN EN.CITE </w:instrText>
      </w:r>
      <w:r w:rsidR="00FB75BC">
        <w:rPr>
          <w:lang w:val="en-US"/>
        </w:rPr>
        <w:fldChar w:fldCharType="begin">
          <w:fldData xml:space="preserve">PEVuZE5vdGU+PENpdGU+PEF1dGhvcj5Nb2ZmYXQ8L0F1dGhvcj48WWVhcj4yMDE3PC9ZZWFyPjxS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</w:fldData>
        </w:fldChar>
      </w:r>
      <w:r w:rsidR="00FB75BC">
        <w:rPr>
          <w:lang w:val="en-US"/>
        </w:rPr>
        <w:instrText xml:space="preserve"> ADDIN EN.CITE.DATA </w:instrText>
      </w:r>
      <w:r w:rsidR="00FB75BC">
        <w:rPr>
          <w:lang w:val="en-US"/>
        </w:rPr>
      </w:r>
      <w:r w:rsidR="00FB75BC">
        <w:rPr>
          <w:lang w:val="en-US"/>
        </w:rPr>
        <w:fldChar w:fldCharType="end"/>
      </w:r>
      <w:r>
        <w:rPr>
          <w:lang w:val="en-US"/>
        </w:rPr>
      </w:r>
      <w:r>
        <w:rPr>
          <w:lang w:val="en-US"/>
        </w:rPr>
        <w:fldChar w:fldCharType="separate"/>
      </w:r>
      <w:r w:rsidR="00FB75BC">
        <w:rPr>
          <w:noProof/>
          <w:lang w:val="en-US"/>
        </w:rPr>
        <w:t>(5)</w:t>
      </w:r>
      <w:r>
        <w:rPr>
          <w:lang w:val="en-US"/>
        </w:rPr>
        <w:fldChar w:fldCharType="end"/>
      </w:r>
      <w:r>
        <w:rPr>
          <w:lang w:val="en-US"/>
        </w:rPr>
        <w:t>). This approach, however, relies on deep understanding of a disease (i.e. “</w:t>
      </w:r>
      <w:r w:rsidRPr="00EA040C">
        <w:rPr>
          <w:i/>
          <w:lang w:val="en-US"/>
        </w:rPr>
        <w:t>knowledge at the molecular level of the causes and drivers</w:t>
      </w:r>
      <w:r>
        <w:rPr>
          <w:lang w:val="en-US"/>
        </w:rPr>
        <w:t xml:space="preserve">”) to generate and validate suitable experimental models/assays (i.e. </w:t>
      </w:r>
      <w:r w:rsidRPr="00A95D33">
        <w:rPr>
          <w:i/>
          <w:lang w:val="en-US"/>
        </w:rPr>
        <w:t>in vitro</w:t>
      </w:r>
      <w:r>
        <w:rPr>
          <w:lang w:val="en-US"/>
        </w:rPr>
        <w:t>) and readouts.</w:t>
      </w:r>
    </w:p>
    <w:p w:rsidR="004A0AA7" w:rsidRDefault="00F460E0" w:rsidP="00F72EA0">
      <w:pPr>
        <w:spacing w:line="480" w:lineRule="auto"/>
        <w:jc w:val="both"/>
        <w:rPr>
          <w:lang w:val="en-US"/>
        </w:rPr>
      </w:pPr>
      <w:r>
        <w:rPr>
          <w:lang w:val="en-US"/>
        </w:rPr>
        <w:t>The generic `experimental purposes´ of `</w:t>
      </w:r>
      <w:r w:rsidRPr="009B3620">
        <w:rPr>
          <w:b/>
          <w:lang w:val="en-US"/>
        </w:rPr>
        <w:t>drug discovery</w:t>
      </w:r>
      <w:r>
        <w:rPr>
          <w:lang w:val="en-US"/>
        </w:rPr>
        <w:t>´ are shared among `target based drug discovery´ and `phenotypic drug discovery´, with the latter earlier putting emphasis on `proof-of-concept´ efficacy studies (</w:t>
      </w:r>
      <w:r w:rsidRPr="00F56816">
        <w:rPr>
          <w:i/>
          <w:lang w:val="en-US"/>
        </w:rPr>
        <w:t>in vivo</w:t>
      </w:r>
      <w:r>
        <w:rPr>
          <w:lang w:val="en-US"/>
        </w:rPr>
        <w:t xml:space="preserve"> or </w:t>
      </w:r>
      <w:r w:rsidRPr="00F56816">
        <w:rPr>
          <w:i/>
          <w:lang w:val="en-US"/>
        </w:rPr>
        <w:t>ex vivo</w:t>
      </w:r>
      <w:r w:rsidRPr="00A702B7">
        <w:rPr>
          <w:lang w:val="en-US"/>
        </w:rPr>
        <w:t xml:space="preserve">, e.g. </w:t>
      </w:r>
      <w:r w:rsidRPr="00E02457">
        <w:rPr>
          <w:lang w:val="en-US"/>
        </w:rPr>
        <w:t>using human biopsies</w:t>
      </w:r>
      <w:r>
        <w:rPr>
          <w:lang w:val="en-US"/>
        </w:rPr>
        <w:t xml:space="preserve">). From a library of chemical compounds a hit is identified by its interaction with the target of interest or its effect on the readout of the phenotypic screening assay (that has to be developed in advance; `assay development´). The hit has to be confirmed and subsequently provides the basis for `hit-to-lead´ development, where a lead is a compound </w:t>
      </w:r>
      <w:r w:rsidRPr="005A1298">
        <w:rPr>
          <w:lang w:val="en-US"/>
        </w:rPr>
        <w:t xml:space="preserve">that has </w:t>
      </w:r>
      <w:r>
        <w:rPr>
          <w:lang w:val="en-US"/>
        </w:rPr>
        <w:t xml:space="preserve">demonstrated a desired </w:t>
      </w:r>
      <w:r w:rsidRPr="005A1298">
        <w:rPr>
          <w:lang w:val="en-US"/>
        </w:rPr>
        <w:t xml:space="preserve">pharmacological activity, but may </w:t>
      </w:r>
      <w:r>
        <w:rPr>
          <w:lang w:val="en-US"/>
        </w:rPr>
        <w:t>be structurally</w:t>
      </w:r>
      <w:r w:rsidRPr="005A1298">
        <w:rPr>
          <w:lang w:val="en-US"/>
        </w:rPr>
        <w:t xml:space="preserve"> suboptimal </w:t>
      </w:r>
      <w:r>
        <w:rPr>
          <w:lang w:val="en-US"/>
        </w:rPr>
        <w:t>and requires further optimization (`lead optimization´; omitted from the figure). The optimized lead compound then enters the stage of `</w:t>
      </w:r>
      <w:r w:rsidRPr="009B3620">
        <w:rPr>
          <w:b/>
          <w:lang w:val="en-US"/>
        </w:rPr>
        <w:t>preclinical development</w:t>
      </w:r>
      <w:r>
        <w:rPr>
          <w:lang w:val="en-US"/>
        </w:rPr>
        <w:t xml:space="preserve">´/`preclinical testing´. During this stage the lead compound becomes a clinical candidate which is accompanied by certain kinds of data regarding a </w:t>
      </w:r>
      <w:r w:rsidRPr="00FC2273">
        <w:rPr>
          <w:lang w:val="en-US"/>
        </w:rPr>
        <w:t xml:space="preserve">safe </w:t>
      </w:r>
      <w:r>
        <w:rPr>
          <w:lang w:val="en-US"/>
        </w:rPr>
        <w:t>dosage regimen</w:t>
      </w:r>
      <w:r w:rsidRPr="00FC2273">
        <w:rPr>
          <w:lang w:val="en-US"/>
        </w:rPr>
        <w:t xml:space="preserve"> </w:t>
      </w:r>
      <w:r>
        <w:rPr>
          <w:lang w:val="en-US"/>
        </w:rPr>
        <w:t>for</w:t>
      </w:r>
      <w:r w:rsidRPr="00FC2273">
        <w:rPr>
          <w:lang w:val="en-US"/>
        </w:rPr>
        <w:t xml:space="preserve"> the drug </w:t>
      </w:r>
      <w:r>
        <w:rPr>
          <w:lang w:val="en-US"/>
        </w:rPr>
        <w:t>candidate to be used in</w:t>
      </w:r>
      <w:r w:rsidRPr="00FC2273">
        <w:rPr>
          <w:lang w:val="en-US"/>
        </w:rPr>
        <w:t xml:space="preserve"> </w:t>
      </w:r>
      <w:r>
        <w:rPr>
          <w:lang w:val="en-US"/>
        </w:rPr>
        <w:t xml:space="preserve">subsequent </w:t>
      </w:r>
      <w:r w:rsidRPr="00FC2273">
        <w:rPr>
          <w:lang w:val="en-US"/>
        </w:rPr>
        <w:t xml:space="preserve">clinical trials </w:t>
      </w:r>
      <w:r>
        <w:rPr>
          <w:lang w:val="en-US"/>
        </w:rPr>
        <w:t>with</w:t>
      </w:r>
      <w:r w:rsidRPr="00FC2273">
        <w:rPr>
          <w:lang w:val="en-US"/>
        </w:rPr>
        <w:t xml:space="preserve"> humans</w:t>
      </w:r>
      <w:r>
        <w:rPr>
          <w:lang w:val="en-US"/>
        </w:rPr>
        <w:t>.</w:t>
      </w:r>
    </w:p>
    <w:p w:rsidR="005E5895" w:rsidRDefault="005E5895" w:rsidP="00F72EA0">
      <w:pPr>
        <w:spacing w:before="120" w:after="0" w:line="480" w:lineRule="auto"/>
        <w:jc w:val="both"/>
        <w:rPr>
          <w:lang w:val="en-US"/>
        </w:rPr>
      </w:pPr>
    </w:p>
    <w:p w:rsidR="008B3045" w:rsidRDefault="004A0AA7" w:rsidP="00F72EA0">
      <w:pPr>
        <w:spacing w:before="120" w:after="0" w:line="480" w:lineRule="auto"/>
        <w:jc w:val="both"/>
        <w:rPr>
          <w:b/>
          <w:lang w:val="en-US"/>
        </w:rPr>
      </w:pPr>
      <w:r w:rsidRPr="004A0AA7">
        <w:rPr>
          <w:b/>
          <w:lang w:val="en-US"/>
        </w:rPr>
        <w:t>References</w:t>
      </w:r>
    </w:p>
    <w:p w:rsidR="00FB75BC" w:rsidRPr="008B3045" w:rsidRDefault="00FB75BC" w:rsidP="00F72EA0">
      <w:pPr>
        <w:spacing w:after="0" w:line="480" w:lineRule="auto"/>
        <w:ind w:left="708" w:hanging="708"/>
        <w:jc w:val="both"/>
        <w:rPr>
          <w:b/>
          <w:lang w:val="en-US"/>
        </w:rPr>
      </w:pPr>
      <w:r>
        <w:fldChar w:fldCharType="begin"/>
      </w:r>
      <w:r w:rsidRPr="001A1AE2">
        <w:rPr>
          <w:lang w:val="en-US"/>
        </w:rPr>
        <w:instrText xml:space="preserve"> ADDIN EN.REFLIST </w:instrText>
      </w:r>
      <w:r>
        <w:fldChar w:fldCharType="separate"/>
      </w:r>
      <w:r w:rsidRPr="001A1AE2">
        <w:rPr>
          <w:noProof/>
          <w:lang w:val="en-US"/>
        </w:rPr>
        <w:t>1.</w:t>
      </w:r>
      <w:r w:rsidRPr="001A1AE2">
        <w:rPr>
          <w:noProof/>
          <w:lang w:val="en-US"/>
        </w:rPr>
        <w:tab/>
        <w:t>Belzung C, Lemoine M. Criteria of validity for animal models of psychiatric disorders: focus on anxiety disorders and depression. Biology of mood &amp; anxiety disorders. 2011;1(1):9.</w:t>
      </w:r>
    </w:p>
    <w:p w:rsidR="00FB75BC" w:rsidRPr="00FB75BC" w:rsidRDefault="00FB75BC" w:rsidP="00F72EA0">
      <w:pPr>
        <w:pStyle w:val="EndNoteBibliography"/>
        <w:spacing w:after="0" w:line="480" w:lineRule="auto"/>
        <w:ind w:left="709" w:hanging="709"/>
        <w:jc w:val="both"/>
      </w:pPr>
      <w:r w:rsidRPr="00FB75BC">
        <w:t>2.</w:t>
      </w:r>
      <w:r w:rsidRPr="00FB75BC">
        <w:tab/>
        <w:t>Horvath P, Aulner N, Bickle M, Davies AM, Nery ED, Ebner D, et al. Screening out irrelevant cell-based models of disease. Nature reviews Drug discovery. 2016;15(11):751-69.</w:t>
      </w:r>
    </w:p>
    <w:p w:rsidR="00FB75BC" w:rsidRPr="00FB75BC" w:rsidRDefault="00FB75BC" w:rsidP="00F72EA0">
      <w:pPr>
        <w:pStyle w:val="EndNoteBibliography"/>
        <w:spacing w:after="0" w:line="480" w:lineRule="auto"/>
        <w:ind w:left="709" w:hanging="709"/>
        <w:jc w:val="both"/>
      </w:pPr>
      <w:r>
        <w:t>3.</w:t>
      </w:r>
      <w:r>
        <w:tab/>
      </w:r>
      <w:r w:rsidRPr="00FB75BC">
        <w:t>BEST (Biomarkers, EndpointS, and other Tools) Resource. FDA-NIH (US) Biomarker Working Group</w:t>
      </w:r>
      <w:r>
        <w:t xml:space="preserve">. </w:t>
      </w:r>
      <w:r w:rsidRPr="00FB75BC">
        <w:t>Silver Spring (MD): Food and Drug Administration (US)</w:t>
      </w:r>
      <w:r>
        <w:t xml:space="preserve">, Bethesda (MD): </w:t>
      </w:r>
      <w:r w:rsidRPr="00FB75BC">
        <w:t xml:space="preserve">National </w:t>
      </w:r>
      <w:r>
        <w:t xml:space="preserve">Institutes of Health (US). </w:t>
      </w:r>
      <w:r w:rsidRPr="00FB75BC">
        <w:t>https://www.ncbi.nlm.nih.gov/books/NBK326791/</w:t>
      </w:r>
      <w:r>
        <w:t>. Accessed 12 Feb 2020.</w:t>
      </w:r>
    </w:p>
    <w:p w:rsidR="00FB75BC" w:rsidRPr="00FB75BC" w:rsidRDefault="00FB75BC" w:rsidP="00F72EA0">
      <w:pPr>
        <w:pStyle w:val="EndNoteBibliography"/>
        <w:spacing w:after="0" w:line="480" w:lineRule="auto"/>
        <w:jc w:val="both"/>
      </w:pPr>
      <w:r w:rsidRPr="00FB75BC">
        <w:t>4.</w:t>
      </w:r>
      <w:r w:rsidRPr="00FB75BC">
        <w:tab/>
        <w:t>Lindsay MA. Target discovery. Nature Reviews Drug Discovery. 2003;2(10):831-8.</w:t>
      </w:r>
    </w:p>
    <w:p w:rsidR="00FB75BC" w:rsidRPr="00FB75BC" w:rsidRDefault="00FB75BC" w:rsidP="00F72EA0">
      <w:pPr>
        <w:pStyle w:val="EndNoteBibliography"/>
        <w:spacing w:line="480" w:lineRule="auto"/>
        <w:ind w:left="708" w:hanging="708"/>
        <w:jc w:val="both"/>
      </w:pPr>
      <w:r w:rsidRPr="00FB75BC">
        <w:lastRenderedPageBreak/>
        <w:t>5.</w:t>
      </w:r>
      <w:r w:rsidRPr="00FB75BC">
        <w:tab/>
        <w:t>Moffat JG, Vincent F, Lee JA, Eder J, Prunotto M. Opportunities and challenges in phenotypic drug discovery: an industry perspective. Nature reviews Drug discovery. 2017;16(8):531-43.</w:t>
      </w:r>
    </w:p>
    <w:p w:rsidR="004A0AA7" w:rsidRPr="00F460E0" w:rsidRDefault="00FB75BC" w:rsidP="00F72EA0">
      <w:pPr>
        <w:spacing w:line="480" w:lineRule="auto"/>
        <w:jc w:val="both"/>
        <w:rPr>
          <w:lang w:val="en-US"/>
        </w:rPr>
      </w:pPr>
      <w:r>
        <w:rPr>
          <w:lang w:val="en-US"/>
        </w:rPr>
        <w:fldChar w:fldCharType="end"/>
      </w:r>
      <w:bookmarkEnd w:id="0"/>
    </w:p>
    <w:sectPr w:rsidR="004A0AA7" w:rsidRPr="00F460E0" w:rsidSect="005E5895">
      <w:footerReference w:type="default" r:id="rId8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AE2" w:rsidRDefault="001A1AE2" w:rsidP="001A1AE2">
      <w:pPr>
        <w:spacing w:after="0" w:line="240" w:lineRule="auto"/>
      </w:pPr>
      <w:r>
        <w:separator/>
      </w:r>
    </w:p>
  </w:endnote>
  <w:endnote w:type="continuationSeparator" w:id="0">
    <w:p w:rsidR="001A1AE2" w:rsidRDefault="001A1AE2" w:rsidP="001A1A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1162433"/>
      <w:docPartObj>
        <w:docPartGallery w:val="Page Numbers (Bottom of Page)"/>
        <w:docPartUnique/>
      </w:docPartObj>
    </w:sdtPr>
    <w:sdtContent>
      <w:p w:rsidR="001A1AE2" w:rsidRDefault="001A1AE2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2EA0">
          <w:rPr>
            <w:noProof/>
          </w:rPr>
          <w:t>2</w:t>
        </w:r>
        <w:r>
          <w:fldChar w:fldCharType="end"/>
        </w:r>
      </w:p>
    </w:sdtContent>
  </w:sdt>
  <w:p w:rsidR="001A1AE2" w:rsidRDefault="001A1AE2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AE2" w:rsidRDefault="001A1AE2" w:rsidP="001A1AE2">
      <w:pPr>
        <w:spacing w:after="0" w:line="240" w:lineRule="auto"/>
      </w:pPr>
      <w:r>
        <w:separator/>
      </w:r>
    </w:p>
  </w:footnote>
  <w:footnote w:type="continuationSeparator" w:id="0">
    <w:p w:rsidR="001A1AE2" w:rsidRDefault="001A1AE2" w:rsidP="001A1A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exfs0ztl0dp9uewdet5x2rpp929wxrwvpvd&quot;&gt;SMAFIRA_c_library&lt;record-ids&gt;&lt;item&gt;3&lt;/item&gt;&lt;item&gt;13&lt;/item&gt;&lt;item&gt;26&lt;/item&gt;&lt;item&gt;28&lt;/item&gt;&lt;item&gt;33&lt;/item&gt;&lt;/record-ids&gt;&lt;/item&gt;&lt;/Libraries&gt;"/>
  </w:docVars>
  <w:rsids>
    <w:rsidRoot w:val="001129F0"/>
    <w:rsid w:val="00000A66"/>
    <w:rsid w:val="0000625F"/>
    <w:rsid w:val="00010FDB"/>
    <w:rsid w:val="00015922"/>
    <w:rsid w:val="00015996"/>
    <w:rsid w:val="00022E80"/>
    <w:rsid w:val="000251CF"/>
    <w:rsid w:val="000305D3"/>
    <w:rsid w:val="000326EF"/>
    <w:rsid w:val="00034F0D"/>
    <w:rsid w:val="00036290"/>
    <w:rsid w:val="000370F7"/>
    <w:rsid w:val="00041747"/>
    <w:rsid w:val="00046E43"/>
    <w:rsid w:val="00047350"/>
    <w:rsid w:val="00050DF4"/>
    <w:rsid w:val="00052825"/>
    <w:rsid w:val="00053D74"/>
    <w:rsid w:val="00056120"/>
    <w:rsid w:val="00062524"/>
    <w:rsid w:val="00062B38"/>
    <w:rsid w:val="000635E1"/>
    <w:rsid w:val="00072C5B"/>
    <w:rsid w:val="00073B1B"/>
    <w:rsid w:val="00077F9A"/>
    <w:rsid w:val="000836CD"/>
    <w:rsid w:val="00090B82"/>
    <w:rsid w:val="00097F8C"/>
    <w:rsid w:val="000A1048"/>
    <w:rsid w:val="000A423B"/>
    <w:rsid w:val="000A7A2A"/>
    <w:rsid w:val="000B06D5"/>
    <w:rsid w:val="000B1854"/>
    <w:rsid w:val="000B22F4"/>
    <w:rsid w:val="000B274F"/>
    <w:rsid w:val="000B398E"/>
    <w:rsid w:val="000C1487"/>
    <w:rsid w:val="000C31AE"/>
    <w:rsid w:val="000C415B"/>
    <w:rsid w:val="000C4461"/>
    <w:rsid w:val="000C4C89"/>
    <w:rsid w:val="000D0E43"/>
    <w:rsid w:val="000D3DFD"/>
    <w:rsid w:val="000D5220"/>
    <w:rsid w:val="000D52BF"/>
    <w:rsid w:val="000E1584"/>
    <w:rsid w:val="000E3C26"/>
    <w:rsid w:val="000E4578"/>
    <w:rsid w:val="000F0A49"/>
    <w:rsid w:val="000F2CEA"/>
    <w:rsid w:val="000F2F21"/>
    <w:rsid w:val="000F3756"/>
    <w:rsid w:val="00102B83"/>
    <w:rsid w:val="00110258"/>
    <w:rsid w:val="00112710"/>
    <w:rsid w:val="001129F0"/>
    <w:rsid w:val="00115EFA"/>
    <w:rsid w:val="00117B41"/>
    <w:rsid w:val="001258C9"/>
    <w:rsid w:val="001267DF"/>
    <w:rsid w:val="001319D0"/>
    <w:rsid w:val="00133DE8"/>
    <w:rsid w:val="00136BAF"/>
    <w:rsid w:val="001377F5"/>
    <w:rsid w:val="00140FC0"/>
    <w:rsid w:val="0014432D"/>
    <w:rsid w:val="00146136"/>
    <w:rsid w:val="00151D79"/>
    <w:rsid w:val="00157779"/>
    <w:rsid w:val="001577FC"/>
    <w:rsid w:val="00157FD5"/>
    <w:rsid w:val="001627A3"/>
    <w:rsid w:val="00162D3B"/>
    <w:rsid w:val="00163706"/>
    <w:rsid w:val="00166A7D"/>
    <w:rsid w:val="00172E75"/>
    <w:rsid w:val="001746F2"/>
    <w:rsid w:val="001753AC"/>
    <w:rsid w:val="00175653"/>
    <w:rsid w:val="00181843"/>
    <w:rsid w:val="00187470"/>
    <w:rsid w:val="00187F68"/>
    <w:rsid w:val="00190277"/>
    <w:rsid w:val="00194DDC"/>
    <w:rsid w:val="00195158"/>
    <w:rsid w:val="001A182D"/>
    <w:rsid w:val="001A1AE2"/>
    <w:rsid w:val="001A41BA"/>
    <w:rsid w:val="001A6781"/>
    <w:rsid w:val="001B5952"/>
    <w:rsid w:val="001C5257"/>
    <w:rsid w:val="001C5F65"/>
    <w:rsid w:val="001C6D38"/>
    <w:rsid w:val="001D2D9F"/>
    <w:rsid w:val="001D7481"/>
    <w:rsid w:val="001D7C04"/>
    <w:rsid w:val="001E1FF9"/>
    <w:rsid w:val="001F36AC"/>
    <w:rsid w:val="001F458B"/>
    <w:rsid w:val="001F6EE8"/>
    <w:rsid w:val="001F70FA"/>
    <w:rsid w:val="0020067C"/>
    <w:rsid w:val="0020310A"/>
    <w:rsid w:val="002031EE"/>
    <w:rsid w:val="00203C8D"/>
    <w:rsid w:val="002064CB"/>
    <w:rsid w:val="00214913"/>
    <w:rsid w:val="00215D8C"/>
    <w:rsid w:val="00217250"/>
    <w:rsid w:val="002177AA"/>
    <w:rsid w:val="0022064D"/>
    <w:rsid w:val="00223587"/>
    <w:rsid w:val="00225279"/>
    <w:rsid w:val="00225901"/>
    <w:rsid w:val="0023221E"/>
    <w:rsid w:val="002326DE"/>
    <w:rsid w:val="00237BFB"/>
    <w:rsid w:val="0024102A"/>
    <w:rsid w:val="0024201E"/>
    <w:rsid w:val="002435DD"/>
    <w:rsid w:val="0024518F"/>
    <w:rsid w:val="00252FFD"/>
    <w:rsid w:val="00256194"/>
    <w:rsid w:val="00257339"/>
    <w:rsid w:val="00261A08"/>
    <w:rsid w:val="00263606"/>
    <w:rsid w:val="00265D66"/>
    <w:rsid w:val="00266517"/>
    <w:rsid w:val="0027054E"/>
    <w:rsid w:val="00273737"/>
    <w:rsid w:val="00280DD2"/>
    <w:rsid w:val="00282A3A"/>
    <w:rsid w:val="0028392D"/>
    <w:rsid w:val="002921EF"/>
    <w:rsid w:val="0029227C"/>
    <w:rsid w:val="0029312C"/>
    <w:rsid w:val="00296480"/>
    <w:rsid w:val="002A07AD"/>
    <w:rsid w:val="002A2258"/>
    <w:rsid w:val="002A517D"/>
    <w:rsid w:val="002B3051"/>
    <w:rsid w:val="002B38F6"/>
    <w:rsid w:val="002B3A0B"/>
    <w:rsid w:val="002B3F66"/>
    <w:rsid w:val="002B52AD"/>
    <w:rsid w:val="002C2826"/>
    <w:rsid w:val="002C3D03"/>
    <w:rsid w:val="002C3D65"/>
    <w:rsid w:val="002C613A"/>
    <w:rsid w:val="002D3F5F"/>
    <w:rsid w:val="002D5815"/>
    <w:rsid w:val="002E4A87"/>
    <w:rsid w:val="002E7A09"/>
    <w:rsid w:val="002F0036"/>
    <w:rsid w:val="002F1B42"/>
    <w:rsid w:val="002F2E34"/>
    <w:rsid w:val="00300B86"/>
    <w:rsid w:val="00313CC3"/>
    <w:rsid w:val="00315D00"/>
    <w:rsid w:val="00317F4D"/>
    <w:rsid w:val="00321F7B"/>
    <w:rsid w:val="0032358D"/>
    <w:rsid w:val="00327F44"/>
    <w:rsid w:val="003365D6"/>
    <w:rsid w:val="003426F9"/>
    <w:rsid w:val="0034399A"/>
    <w:rsid w:val="00346AF9"/>
    <w:rsid w:val="00347693"/>
    <w:rsid w:val="00347BAD"/>
    <w:rsid w:val="00351CEF"/>
    <w:rsid w:val="00352B16"/>
    <w:rsid w:val="00354AE9"/>
    <w:rsid w:val="003610DD"/>
    <w:rsid w:val="00363B84"/>
    <w:rsid w:val="00365F11"/>
    <w:rsid w:val="0036601B"/>
    <w:rsid w:val="00367322"/>
    <w:rsid w:val="00370011"/>
    <w:rsid w:val="00370B12"/>
    <w:rsid w:val="003720F8"/>
    <w:rsid w:val="00372293"/>
    <w:rsid w:val="003761E5"/>
    <w:rsid w:val="00383EEC"/>
    <w:rsid w:val="00385B70"/>
    <w:rsid w:val="00386753"/>
    <w:rsid w:val="00387DF1"/>
    <w:rsid w:val="00394A10"/>
    <w:rsid w:val="003A025F"/>
    <w:rsid w:val="003B5995"/>
    <w:rsid w:val="003B60E6"/>
    <w:rsid w:val="003B73A0"/>
    <w:rsid w:val="003C0D44"/>
    <w:rsid w:val="003C1ECE"/>
    <w:rsid w:val="003C25EA"/>
    <w:rsid w:val="003C320E"/>
    <w:rsid w:val="003C6020"/>
    <w:rsid w:val="003D1835"/>
    <w:rsid w:val="003D7F41"/>
    <w:rsid w:val="003E4549"/>
    <w:rsid w:val="003E47F1"/>
    <w:rsid w:val="003E5788"/>
    <w:rsid w:val="003F064E"/>
    <w:rsid w:val="003F4382"/>
    <w:rsid w:val="003F46B1"/>
    <w:rsid w:val="003F5B1D"/>
    <w:rsid w:val="004016C9"/>
    <w:rsid w:val="00402154"/>
    <w:rsid w:val="004066BB"/>
    <w:rsid w:val="00406C52"/>
    <w:rsid w:val="00413BEB"/>
    <w:rsid w:val="00415535"/>
    <w:rsid w:val="0042173B"/>
    <w:rsid w:val="0042341D"/>
    <w:rsid w:val="00423575"/>
    <w:rsid w:val="00433640"/>
    <w:rsid w:val="00434F65"/>
    <w:rsid w:val="00436A72"/>
    <w:rsid w:val="00437757"/>
    <w:rsid w:val="00443124"/>
    <w:rsid w:val="00444EC5"/>
    <w:rsid w:val="00446BA7"/>
    <w:rsid w:val="00450954"/>
    <w:rsid w:val="00453390"/>
    <w:rsid w:val="004545E1"/>
    <w:rsid w:val="00455E9B"/>
    <w:rsid w:val="00460851"/>
    <w:rsid w:val="00463A83"/>
    <w:rsid w:val="00466730"/>
    <w:rsid w:val="004677DE"/>
    <w:rsid w:val="00475DCF"/>
    <w:rsid w:val="004762EC"/>
    <w:rsid w:val="004803A9"/>
    <w:rsid w:val="0048328F"/>
    <w:rsid w:val="004A0AA7"/>
    <w:rsid w:val="004A4BD4"/>
    <w:rsid w:val="004A654B"/>
    <w:rsid w:val="004A6D63"/>
    <w:rsid w:val="004A7AEB"/>
    <w:rsid w:val="004B23B3"/>
    <w:rsid w:val="004B5161"/>
    <w:rsid w:val="004B5D87"/>
    <w:rsid w:val="004B5EF9"/>
    <w:rsid w:val="004C4ACA"/>
    <w:rsid w:val="004C52EF"/>
    <w:rsid w:val="004C538F"/>
    <w:rsid w:val="004C70C2"/>
    <w:rsid w:val="004C73D0"/>
    <w:rsid w:val="004D57C1"/>
    <w:rsid w:val="004D6E8E"/>
    <w:rsid w:val="004E0133"/>
    <w:rsid w:val="004E0B7E"/>
    <w:rsid w:val="004E26D4"/>
    <w:rsid w:val="004E41C8"/>
    <w:rsid w:val="004E5E17"/>
    <w:rsid w:val="004E62D6"/>
    <w:rsid w:val="004E6692"/>
    <w:rsid w:val="004F00AF"/>
    <w:rsid w:val="004F0B0B"/>
    <w:rsid w:val="004F1265"/>
    <w:rsid w:val="004F13BA"/>
    <w:rsid w:val="004F5E13"/>
    <w:rsid w:val="004F6C1B"/>
    <w:rsid w:val="00501F3C"/>
    <w:rsid w:val="00502D4F"/>
    <w:rsid w:val="00511AB5"/>
    <w:rsid w:val="005124AF"/>
    <w:rsid w:val="005125C1"/>
    <w:rsid w:val="00514897"/>
    <w:rsid w:val="005170D7"/>
    <w:rsid w:val="00523A3A"/>
    <w:rsid w:val="00525D26"/>
    <w:rsid w:val="00530522"/>
    <w:rsid w:val="005337FA"/>
    <w:rsid w:val="00534E3B"/>
    <w:rsid w:val="005405E6"/>
    <w:rsid w:val="00541546"/>
    <w:rsid w:val="0055248A"/>
    <w:rsid w:val="0055264E"/>
    <w:rsid w:val="0056220D"/>
    <w:rsid w:val="00566334"/>
    <w:rsid w:val="00566929"/>
    <w:rsid w:val="00566D3B"/>
    <w:rsid w:val="005670F6"/>
    <w:rsid w:val="00567124"/>
    <w:rsid w:val="00567376"/>
    <w:rsid w:val="005711F8"/>
    <w:rsid w:val="005738EB"/>
    <w:rsid w:val="00573A3C"/>
    <w:rsid w:val="00573D9A"/>
    <w:rsid w:val="00574431"/>
    <w:rsid w:val="005759EB"/>
    <w:rsid w:val="00581178"/>
    <w:rsid w:val="005812C6"/>
    <w:rsid w:val="005844FF"/>
    <w:rsid w:val="00586799"/>
    <w:rsid w:val="00587FEF"/>
    <w:rsid w:val="00596092"/>
    <w:rsid w:val="00597097"/>
    <w:rsid w:val="005B2DD2"/>
    <w:rsid w:val="005B58F0"/>
    <w:rsid w:val="005B62F9"/>
    <w:rsid w:val="005C4737"/>
    <w:rsid w:val="005C5996"/>
    <w:rsid w:val="005D1DFC"/>
    <w:rsid w:val="005D6E75"/>
    <w:rsid w:val="005E3F71"/>
    <w:rsid w:val="005E4507"/>
    <w:rsid w:val="005E46A3"/>
    <w:rsid w:val="005E494E"/>
    <w:rsid w:val="005E5895"/>
    <w:rsid w:val="005E61B8"/>
    <w:rsid w:val="005E6760"/>
    <w:rsid w:val="005F0612"/>
    <w:rsid w:val="005F1656"/>
    <w:rsid w:val="006071F9"/>
    <w:rsid w:val="00610B89"/>
    <w:rsid w:val="006125B8"/>
    <w:rsid w:val="006129F9"/>
    <w:rsid w:val="00617164"/>
    <w:rsid w:val="00620439"/>
    <w:rsid w:val="006214D8"/>
    <w:rsid w:val="006215EF"/>
    <w:rsid w:val="00632EDB"/>
    <w:rsid w:val="006333B9"/>
    <w:rsid w:val="00634278"/>
    <w:rsid w:val="00647532"/>
    <w:rsid w:val="006503FC"/>
    <w:rsid w:val="00650B56"/>
    <w:rsid w:val="00654A51"/>
    <w:rsid w:val="006552DB"/>
    <w:rsid w:val="00660D8A"/>
    <w:rsid w:val="0066243A"/>
    <w:rsid w:val="00673F3E"/>
    <w:rsid w:val="0068295C"/>
    <w:rsid w:val="00685273"/>
    <w:rsid w:val="0068676D"/>
    <w:rsid w:val="00686945"/>
    <w:rsid w:val="006940FA"/>
    <w:rsid w:val="00696332"/>
    <w:rsid w:val="0069642F"/>
    <w:rsid w:val="006A2D71"/>
    <w:rsid w:val="006A3967"/>
    <w:rsid w:val="006A47FB"/>
    <w:rsid w:val="006A6408"/>
    <w:rsid w:val="006B108F"/>
    <w:rsid w:val="006B3349"/>
    <w:rsid w:val="006C4D4C"/>
    <w:rsid w:val="006C4F40"/>
    <w:rsid w:val="006C6BC4"/>
    <w:rsid w:val="006C7FC5"/>
    <w:rsid w:val="006D2FFD"/>
    <w:rsid w:val="006D3D83"/>
    <w:rsid w:val="006E2FDC"/>
    <w:rsid w:val="006E3DD8"/>
    <w:rsid w:val="006E668F"/>
    <w:rsid w:val="006E78B3"/>
    <w:rsid w:val="006E7D59"/>
    <w:rsid w:val="006F0316"/>
    <w:rsid w:val="006F0C3B"/>
    <w:rsid w:val="006F6DCF"/>
    <w:rsid w:val="00702660"/>
    <w:rsid w:val="0070555D"/>
    <w:rsid w:val="00711028"/>
    <w:rsid w:val="00711888"/>
    <w:rsid w:val="007149E9"/>
    <w:rsid w:val="00716472"/>
    <w:rsid w:val="00717AEE"/>
    <w:rsid w:val="0073127D"/>
    <w:rsid w:val="00731625"/>
    <w:rsid w:val="00746242"/>
    <w:rsid w:val="00747E70"/>
    <w:rsid w:val="00752F2D"/>
    <w:rsid w:val="0075326E"/>
    <w:rsid w:val="007571A0"/>
    <w:rsid w:val="007603FE"/>
    <w:rsid w:val="007632B6"/>
    <w:rsid w:val="0076338C"/>
    <w:rsid w:val="0076528F"/>
    <w:rsid w:val="00771B6F"/>
    <w:rsid w:val="00773277"/>
    <w:rsid w:val="00775045"/>
    <w:rsid w:val="0077534A"/>
    <w:rsid w:val="00775A05"/>
    <w:rsid w:val="00777112"/>
    <w:rsid w:val="007813A6"/>
    <w:rsid w:val="00782567"/>
    <w:rsid w:val="007A20D6"/>
    <w:rsid w:val="007A5CE6"/>
    <w:rsid w:val="007A71B3"/>
    <w:rsid w:val="007B09DA"/>
    <w:rsid w:val="007B2692"/>
    <w:rsid w:val="007B4A80"/>
    <w:rsid w:val="007B6945"/>
    <w:rsid w:val="007B6AEE"/>
    <w:rsid w:val="007B712A"/>
    <w:rsid w:val="007C0248"/>
    <w:rsid w:val="007C5E7B"/>
    <w:rsid w:val="007D03D2"/>
    <w:rsid w:val="007D405F"/>
    <w:rsid w:val="007D4FEB"/>
    <w:rsid w:val="007D6252"/>
    <w:rsid w:val="007E0296"/>
    <w:rsid w:val="007E2032"/>
    <w:rsid w:val="007E2E3C"/>
    <w:rsid w:val="007E5E4B"/>
    <w:rsid w:val="007E5E5F"/>
    <w:rsid w:val="007E7909"/>
    <w:rsid w:val="007F164C"/>
    <w:rsid w:val="007F3855"/>
    <w:rsid w:val="007F3E9F"/>
    <w:rsid w:val="007F55E8"/>
    <w:rsid w:val="00805F61"/>
    <w:rsid w:val="00813A07"/>
    <w:rsid w:val="00816E35"/>
    <w:rsid w:val="008176A8"/>
    <w:rsid w:val="008204BB"/>
    <w:rsid w:val="00820A03"/>
    <w:rsid w:val="00826C28"/>
    <w:rsid w:val="0082745A"/>
    <w:rsid w:val="00840239"/>
    <w:rsid w:val="00851C96"/>
    <w:rsid w:val="00852799"/>
    <w:rsid w:val="00854967"/>
    <w:rsid w:val="008552FE"/>
    <w:rsid w:val="00860B48"/>
    <w:rsid w:val="00861A01"/>
    <w:rsid w:val="00863AF1"/>
    <w:rsid w:val="00863B85"/>
    <w:rsid w:val="00870321"/>
    <w:rsid w:val="00871730"/>
    <w:rsid w:val="008725EB"/>
    <w:rsid w:val="00872E64"/>
    <w:rsid w:val="0087457A"/>
    <w:rsid w:val="0087463E"/>
    <w:rsid w:val="0087639E"/>
    <w:rsid w:val="0088039A"/>
    <w:rsid w:val="008806C0"/>
    <w:rsid w:val="00881A31"/>
    <w:rsid w:val="00886497"/>
    <w:rsid w:val="008A4785"/>
    <w:rsid w:val="008A6B1A"/>
    <w:rsid w:val="008B1A77"/>
    <w:rsid w:val="008B3045"/>
    <w:rsid w:val="008C4FC9"/>
    <w:rsid w:val="008C6293"/>
    <w:rsid w:val="008C6C72"/>
    <w:rsid w:val="008D4BCC"/>
    <w:rsid w:val="008D6455"/>
    <w:rsid w:val="008F2852"/>
    <w:rsid w:val="008F3CF6"/>
    <w:rsid w:val="008F54D4"/>
    <w:rsid w:val="008F7DB0"/>
    <w:rsid w:val="00902591"/>
    <w:rsid w:val="00903DE0"/>
    <w:rsid w:val="00904FCF"/>
    <w:rsid w:val="0090630D"/>
    <w:rsid w:val="00906410"/>
    <w:rsid w:val="00911EA8"/>
    <w:rsid w:val="00916804"/>
    <w:rsid w:val="00916D03"/>
    <w:rsid w:val="00922201"/>
    <w:rsid w:val="009247D4"/>
    <w:rsid w:val="0092637B"/>
    <w:rsid w:val="00931628"/>
    <w:rsid w:val="0093389E"/>
    <w:rsid w:val="00936394"/>
    <w:rsid w:val="00936908"/>
    <w:rsid w:val="0094179B"/>
    <w:rsid w:val="0094390B"/>
    <w:rsid w:val="00943D9E"/>
    <w:rsid w:val="009444CC"/>
    <w:rsid w:val="00944B4A"/>
    <w:rsid w:val="009459C2"/>
    <w:rsid w:val="00947BE4"/>
    <w:rsid w:val="00953250"/>
    <w:rsid w:val="009549FF"/>
    <w:rsid w:val="00957DCC"/>
    <w:rsid w:val="009704CC"/>
    <w:rsid w:val="00973ECD"/>
    <w:rsid w:val="0097456B"/>
    <w:rsid w:val="0097527C"/>
    <w:rsid w:val="00976894"/>
    <w:rsid w:val="00981B8E"/>
    <w:rsid w:val="0098456F"/>
    <w:rsid w:val="00984D79"/>
    <w:rsid w:val="00986E5F"/>
    <w:rsid w:val="00991478"/>
    <w:rsid w:val="0099257E"/>
    <w:rsid w:val="009931BC"/>
    <w:rsid w:val="00996123"/>
    <w:rsid w:val="009A1124"/>
    <w:rsid w:val="009A258F"/>
    <w:rsid w:val="009B1F1A"/>
    <w:rsid w:val="009B2D93"/>
    <w:rsid w:val="009C546B"/>
    <w:rsid w:val="009C5842"/>
    <w:rsid w:val="009D1735"/>
    <w:rsid w:val="009D7472"/>
    <w:rsid w:val="009E0877"/>
    <w:rsid w:val="009E1AF2"/>
    <w:rsid w:val="009E70F0"/>
    <w:rsid w:val="009E71C4"/>
    <w:rsid w:val="009F0184"/>
    <w:rsid w:val="009F2FCE"/>
    <w:rsid w:val="009F5BE7"/>
    <w:rsid w:val="009F61D6"/>
    <w:rsid w:val="009F6A11"/>
    <w:rsid w:val="009F70BE"/>
    <w:rsid w:val="00A05AFE"/>
    <w:rsid w:val="00A11999"/>
    <w:rsid w:val="00A14825"/>
    <w:rsid w:val="00A149F5"/>
    <w:rsid w:val="00A15FCE"/>
    <w:rsid w:val="00A21657"/>
    <w:rsid w:val="00A2232B"/>
    <w:rsid w:val="00A25FFA"/>
    <w:rsid w:val="00A263E2"/>
    <w:rsid w:val="00A3165F"/>
    <w:rsid w:val="00A35B34"/>
    <w:rsid w:val="00A35EE6"/>
    <w:rsid w:val="00A40509"/>
    <w:rsid w:val="00A44723"/>
    <w:rsid w:val="00A452D1"/>
    <w:rsid w:val="00A45979"/>
    <w:rsid w:val="00A462AD"/>
    <w:rsid w:val="00A476DA"/>
    <w:rsid w:val="00A50DB0"/>
    <w:rsid w:val="00A51BF8"/>
    <w:rsid w:val="00A61839"/>
    <w:rsid w:val="00A71482"/>
    <w:rsid w:val="00A77E3C"/>
    <w:rsid w:val="00A804E2"/>
    <w:rsid w:val="00A81FC2"/>
    <w:rsid w:val="00A8600E"/>
    <w:rsid w:val="00A91982"/>
    <w:rsid w:val="00A954CA"/>
    <w:rsid w:val="00A957CB"/>
    <w:rsid w:val="00AA044C"/>
    <w:rsid w:val="00AA2DB4"/>
    <w:rsid w:val="00AA2DC4"/>
    <w:rsid w:val="00AA4AE0"/>
    <w:rsid w:val="00AB232E"/>
    <w:rsid w:val="00AB31DA"/>
    <w:rsid w:val="00AB3B46"/>
    <w:rsid w:val="00AB3BEC"/>
    <w:rsid w:val="00AB424F"/>
    <w:rsid w:val="00AC0CEF"/>
    <w:rsid w:val="00AC1958"/>
    <w:rsid w:val="00AC25DE"/>
    <w:rsid w:val="00AC3DE2"/>
    <w:rsid w:val="00AC5A9E"/>
    <w:rsid w:val="00AD2ADC"/>
    <w:rsid w:val="00AD306E"/>
    <w:rsid w:val="00AD35E4"/>
    <w:rsid w:val="00AE28ED"/>
    <w:rsid w:val="00AE6E30"/>
    <w:rsid w:val="00AE7C4F"/>
    <w:rsid w:val="00AF0B9A"/>
    <w:rsid w:val="00AF3880"/>
    <w:rsid w:val="00B01736"/>
    <w:rsid w:val="00B01CF4"/>
    <w:rsid w:val="00B0332E"/>
    <w:rsid w:val="00B104AE"/>
    <w:rsid w:val="00B10636"/>
    <w:rsid w:val="00B10913"/>
    <w:rsid w:val="00B14780"/>
    <w:rsid w:val="00B148BB"/>
    <w:rsid w:val="00B17AD8"/>
    <w:rsid w:val="00B17D6B"/>
    <w:rsid w:val="00B2054D"/>
    <w:rsid w:val="00B20ABA"/>
    <w:rsid w:val="00B20FE4"/>
    <w:rsid w:val="00B2301C"/>
    <w:rsid w:val="00B25468"/>
    <w:rsid w:val="00B261B8"/>
    <w:rsid w:val="00B26D76"/>
    <w:rsid w:val="00B307FD"/>
    <w:rsid w:val="00B33B67"/>
    <w:rsid w:val="00B35A83"/>
    <w:rsid w:val="00B37E41"/>
    <w:rsid w:val="00B47F47"/>
    <w:rsid w:val="00B5127F"/>
    <w:rsid w:val="00B55823"/>
    <w:rsid w:val="00B568D7"/>
    <w:rsid w:val="00B56F8A"/>
    <w:rsid w:val="00B579F3"/>
    <w:rsid w:val="00B63553"/>
    <w:rsid w:val="00B6366B"/>
    <w:rsid w:val="00B648B4"/>
    <w:rsid w:val="00B64D69"/>
    <w:rsid w:val="00B654E9"/>
    <w:rsid w:val="00B6554E"/>
    <w:rsid w:val="00B659F5"/>
    <w:rsid w:val="00B67976"/>
    <w:rsid w:val="00B74706"/>
    <w:rsid w:val="00B75DD5"/>
    <w:rsid w:val="00B77A04"/>
    <w:rsid w:val="00B803BC"/>
    <w:rsid w:val="00B8309A"/>
    <w:rsid w:val="00B873EE"/>
    <w:rsid w:val="00B878C3"/>
    <w:rsid w:val="00B93418"/>
    <w:rsid w:val="00B9466D"/>
    <w:rsid w:val="00B96884"/>
    <w:rsid w:val="00BA12F1"/>
    <w:rsid w:val="00BA1396"/>
    <w:rsid w:val="00BA13CC"/>
    <w:rsid w:val="00BA1F62"/>
    <w:rsid w:val="00BA3E23"/>
    <w:rsid w:val="00BA5190"/>
    <w:rsid w:val="00BA7BE7"/>
    <w:rsid w:val="00BB04DD"/>
    <w:rsid w:val="00BB3E65"/>
    <w:rsid w:val="00BC08A0"/>
    <w:rsid w:val="00BC2E44"/>
    <w:rsid w:val="00BC4FC0"/>
    <w:rsid w:val="00BC77C4"/>
    <w:rsid w:val="00BD035B"/>
    <w:rsid w:val="00BD52EE"/>
    <w:rsid w:val="00BD6ADE"/>
    <w:rsid w:val="00BD772B"/>
    <w:rsid w:val="00BE062A"/>
    <w:rsid w:val="00BE5DFA"/>
    <w:rsid w:val="00BE6A10"/>
    <w:rsid w:val="00BE7A81"/>
    <w:rsid w:val="00BF0255"/>
    <w:rsid w:val="00BF2C47"/>
    <w:rsid w:val="00BF3DA4"/>
    <w:rsid w:val="00BF72A8"/>
    <w:rsid w:val="00BF7429"/>
    <w:rsid w:val="00BF7EB9"/>
    <w:rsid w:val="00C001F5"/>
    <w:rsid w:val="00C00A12"/>
    <w:rsid w:val="00C02599"/>
    <w:rsid w:val="00C0512E"/>
    <w:rsid w:val="00C056AA"/>
    <w:rsid w:val="00C076D8"/>
    <w:rsid w:val="00C12508"/>
    <w:rsid w:val="00C12EEA"/>
    <w:rsid w:val="00C13448"/>
    <w:rsid w:val="00C15795"/>
    <w:rsid w:val="00C20E24"/>
    <w:rsid w:val="00C248B3"/>
    <w:rsid w:val="00C24D05"/>
    <w:rsid w:val="00C319C3"/>
    <w:rsid w:val="00C31D70"/>
    <w:rsid w:val="00C32CB7"/>
    <w:rsid w:val="00C33FCD"/>
    <w:rsid w:val="00C3403B"/>
    <w:rsid w:val="00C37D9C"/>
    <w:rsid w:val="00C4108D"/>
    <w:rsid w:val="00C444CE"/>
    <w:rsid w:val="00C4524C"/>
    <w:rsid w:val="00C47842"/>
    <w:rsid w:val="00C50165"/>
    <w:rsid w:val="00C5339D"/>
    <w:rsid w:val="00C57976"/>
    <w:rsid w:val="00C606AE"/>
    <w:rsid w:val="00C6690C"/>
    <w:rsid w:val="00C707D7"/>
    <w:rsid w:val="00C70C36"/>
    <w:rsid w:val="00C72ABC"/>
    <w:rsid w:val="00C74D04"/>
    <w:rsid w:val="00C7504B"/>
    <w:rsid w:val="00C756BA"/>
    <w:rsid w:val="00C8180D"/>
    <w:rsid w:val="00C8572D"/>
    <w:rsid w:val="00C91955"/>
    <w:rsid w:val="00C92C2A"/>
    <w:rsid w:val="00C956C0"/>
    <w:rsid w:val="00C96078"/>
    <w:rsid w:val="00CA0A5C"/>
    <w:rsid w:val="00CA26D7"/>
    <w:rsid w:val="00CA4C23"/>
    <w:rsid w:val="00CA5535"/>
    <w:rsid w:val="00CA58D7"/>
    <w:rsid w:val="00CA693B"/>
    <w:rsid w:val="00CB1357"/>
    <w:rsid w:val="00CB5A1A"/>
    <w:rsid w:val="00CC0511"/>
    <w:rsid w:val="00CC1273"/>
    <w:rsid w:val="00CC4976"/>
    <w:rsid w:val="00CC4A04"/>
    <w:rsid w:val="00CC4A47"/>
    <w:rsid w:val="00CD19CB"/>
    <w:rsid w:val="00CD2E6C"/>
    <w:rsid w:val="00CD3933"/>
    <w:rsid w:val="00CD644E"/>
    <w:rsid w:val="00CD73FA"/>
    <w:rsid w:val="00CD7578"/>
    <w:rsid w:val="00CD774E"/>
    <w:rsid w:val="00CE02D5"/>
    <w:rsid w:val="00CE23B9"/>
    <w:rsid w:val="00CE75E6"/>
    <w:rsid w:val="00CF02EE"/>
    <w:rsid w:val="00CF1B2D"/>
    <w:rsid w:val="00CF4355"/>
    <w:rsid w:val="00D002C6"/>
    <w:rsid w:val="00D01643"/>
    <w:rsid w:val="00D0164F"/>
    <w:rsid w:val="00D02C7A"/>
    <w:rsid w:val="00D048C5"/>
    <w:rsid w:val="00D0776C"/>
    <w:rsid w:val="00D10EDD"/>
    <w:rsid w:val="00D122CD"/>
    <w:rsid w:val="00D13FA0"/>
    <w:rsid w:val="00D171E9"/>
    <w:rsid w:val="00D363F7"/>
    <w:rsid w:val="00D36A8B"/>
    <w:rsid w:val="00D4001E"/>
    <w:rsid w:val="00D4132A"/>
    <w:rsid w:val="00D42D51"/>
    <w:rsid w:val="00D43D66"/>
    <w:rsid w:val="00D5153D"/>
    <w:rsid w:val="00D5450D"/>
    <w:rsid w:val="00D60DE9"/>
    <w:rsid w:val="00D61768"/>
    <w:rsid w:val="00D62203"/>
    <w:rsid w:val="00D70444"/>
    <w:rsid w:val="00D71006"/>
    <w:rsid w:val="00D72FE3"/>
    <w:rsid w:val="00D73140"/>
    <w:rsid w:val="00D74B37"/>
    <w:rsid w:val="00D81298"/>
    <w:rsid w:val="00D824A2"/>
    <w:rsid w:val="00D828DB"/>
    <w:rsid w:val="00D82B57"/>
    <w:rsid w:val="00D82E9C"/>
    <w:rsid w:val="00D83EAD"/>
    <w:rsid w:val="00D936A4"/>
    <w:rsid w:val="00D9698C"/>
    <w:rsid w:val="00DA0E8C"/>
    <w:rsid w:val="00DA0EA2"/>
    <w:rsid w:val="00DA3B5D"/>
    <w:rsid w:val="00DA50A2"/>
    <w:rsid w:val="00DB1B30"/>
    <w:rsid w:val="00DB44C4"/>
    <w:rsid w:val="00DB4737"/>
    <w:rsid w:val="00DB4E2E"/>
    <w:rsid w:val="00DB53A9"/>
    <w:rsid w:val="00DB617F"/>
    <w:rsid w:val="00DC0338"/>
    <w:rsid w:val="00DC05EA"/>
    <w:rsid w:val="00DC18CE"/>
    <w:rsid w:val="00DC2E77"/>
    <w:rsid w:val="00DC59DA"/>
    <w:rsid w:val="00DD18A0"/>
    <w:rsid w:val="00DD72D8"/>
    <w:rsid w:val="00DE0E2F"/>
    <w:rsid w:val="00DE18E3"/>
    <w:rsid w:val="00DF0383"/>
    <w:rsid w:val="00DF428D"/>
    <w:rsid w:val="00DF44E8"/>
    <w:rsid w:val="00DF5415"/>
    <w:rsid w:val="00DF6696"/>
    <w:rsid w:val="00E0439C"/>
    <w:rsid w:val="00E13184"/>
    <w:rsid w:val="00E1414D"/>
    <w:rsid w:val="00E20125"/>
    <w:rsid w:val="00E20193"/>
    <w:rsid w:val="00E20E37"/>
    <w:rsid w:val="00E2383F"/>
    <w:rsid w:val="00E24465"/>
    <w:rsid w:val="00E30CE7"/>
    <w:rsid w:val="00E3120B"/>
    <w:rsid w:val="00E350D2"/>
    <w:rsid w:val="00E35CC2"/>
    <w:rsid w:val="00E36AF5"/>
    <w:rsid w:val="00E41DFD"/>
    <w:rsid w:val="00E424CE"/>
    <w:rsid w:val="00E521E6"/>
    <w:rsid w:val="00E52BFD"/>
    <w:rsid w:val="00E52DB7"/>
    <w:rsid w:val="00E57512"/>
    <w:rsid w:val="00E6181D"/>
    <w:rsid w:val="00E62664"/>
    <w:rsid w:val="00E630B3"/>
    <w:rsid w:val="00E63FCC"/>
    <w:rsid w:val="00E6642D"/>
    <w:rsid w:val="00E67A20"/>
    <w:rsid w:val="00E70C64"/>
    <w:rsid w:val="00E71236"/>
    <w:rsid w:val="00E7177E"/>
    <w:rsid w:val="00E71980"/>
    <w:rsid w:val="00E725E8"/>
    <w:rsid w:val="00E75404"/>
    <w:rsid w:val="00E76259"/>
    <w:rsid w:val="00E769CC"/>
    <w:rsid w:val="00E76AA8"/>
    <w:rsid w:val="00E80E1B"/>
    <w:rsid w:val="00E845EC"/>
    <w:rsid w:val="00E857C3"/>
    <w:rsid w:val="00E914C6"/>
    <w:rsid w:val="00E94BD9"/>
    <w:rsid w:val="00E97AE5"/>
    <w:rsid w:val="00EB140C"/>
    <w:rsid w:val="00EB7229"/>
    <w:rsid w:val="00EC118C"/>
    <w:rsid w:val="00EC2D76"/>
    <w:rsid w:val="00EC3663"/>
    <w:rsid w:val="00EC562D"/>
    <w:rsid w:val="00EC6622"/>
    <w:rsid w:val="00ED0FCB"/>
    <w:rsid w:val="00ED13C7"/>
    <w:rsid w:val="00EE0CF4"/>
    <w:rsid w:val="00EE5675"/>
    <w:rsid w:val="00EE5C20"/>
    <w:rsid w:val="00EE7919"/>
    <w:rsid w:val="00EF1654"/>
    <w:rsid w:val="00EF31F3"/>
    <w:rsid w:val="00EF40AF"/>
    <w:rsid w:val="00F01277"/>
    <w:rsid w:val="00F026CD"/>
    <w:rsid w:val="00F11F52"/>
    <w:rsid w:val="00F14C72"/>
    <w:rsid w:val="00F162E7"/>
    <w:rsid w:val="00F17B25"/>
    <w:rsid w:val="00F205DB"/>
    <w:rsid w:val="00F23E92"/>
    <w:rsid w:val="00F24426"/>
    <w:rsid w:val="00F265DC"/>
    <w:rsid w:val="00F27B33"/>
    <w:rsid w:val="00F314DA"/>
    <w:rsid w:val="00F3540D"/>
    <w:rsid w:val="00F37DEA"/>
    <w:rsid w:val="00F419CC"/>
    <w:rsid w:val="00F41AB7"/>
    <w:rsid w:val="00F44CB1"/>
    <w:rsid w:val="00F44E71"/>
    <w:rsid w:val="00F4584B"/>
    <w:rsid w:val="00F458D5"/>
    <w:rsid w:val="00F45E3B"/>
    <w:rsid w:val="00F460E0"/>
    <w:rsid w:val="00F519B2"/>
    <w:rsid w:val="00F51D09"/>
    <w:rsid w:val="00F55450"/>
    <w:rsid w:val="00F652FC"/>
    <w:rsid w:val="00F65D3A"/>
    <w:rsid w:val="00F65DBD"/>
    <w:rsid w:val="00F678D3"/>
    <w:rsid w:val="00F67AED"/>
    <w:rsid w:val="00F720C6"/>
    <w:rsid w:val="00F72EA0"/>
    <w:rsid w:val="00F76BDE"/>
    <w:rsid w:val="00F76E92"/>
    <w:rsid w:val="00F824C8"/>
    <w:rsid w:val="00F83A67"/>
    <w:rsid w:val="00F86DF6"/>
    <w:rsid w:val="00F90D1A"/>
    <w:rsid w:val="00F92A41"/>
    <w:rsid w:val="00F93B06"/>
    <w:rsid w:val="00F941E3"/>
    <w:rsid w:val="00F94846"/>
    <w:rsid w:val="00F96CB5"/>
    <w:rsid w:val="00FA03EC"/>
    <w:rsid w:val="00FA0475"/>
    <w:rsid w:val="00FA15D4"/>
    <w:rsid w:val="00FA181C"/>
    <w:rsid w:val="00FA2D70"/>
    <w:rsid w:val="00FB75BC"/>
    <w:rsid w:val="00FC1BBC"/>
    <w:rsid w:val="00FC4ADB"/>
    <w:rsid w:val="00FD0486"/>
    <w:rsid w:val="00FD3B65"/>
    <w:rsid w:val="00FD5FBE"/>
    <w:rsid w:val="00FE0006"/>
    <w:rsid w:val="00FF0C1A"/>
    <w:rsid w:val="00FF176A"/>
    <w:rsid w:val="00FF1D49"/>
    <w:rsid w:val="00FF2676"/>
    <w:rsid w:val="00FF2E2E"/>
    <w:rsid w:val="00FF4D1B"/>
    <w:rsid w:val="00FF66C9"/>
    <w:rsid w:val="00FF6E69"/>
    <w:rsid w:val="00FF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F460E0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rd"/>
    <w:link w:val="EndNoteBibliographyTitleZchn"/>
    <w:rsid w:val="00FB75BC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FB75BC"/>
    <w:rPr>
      <w:rFonts w:ascii="Calibri" w:eastAsiaTheme="minorHAnsi" w:hAnsi="Calibri" w:cstheme="minorBidi"/>
      <w:noProof/>
      <w:sz w:val="22"/>
      <w:szCs w:val="22"/>
      <w:lang w:val="en-US" w:eastAsia="en-US"/>
    </w:rPr>
  </w:style>
  <w:style w:type="paragraph" w:customStyle="1" w:styleId="EndNoteBibliography">
    <w:name w:val="EndNote Bibliography"/>
    <w:basedOn w:val="Standard"/>
    <w:link w:val="EndNoteBibliographyZchn"/>
    <w:rsid w:val="00FB75BC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FB75BC"/>
    <w:rPr>
      <w:rFonts w:ascii="Calibri" w:eastAsiaTheme="minorHAnsi" w:hAnsi="Calibri" w:cstheme="minorBidi"/>
      <w:noProof/>
      <w:sz w:val="22"/>
      <w:szCs w:val="22"/>
      <w:lang w:val="en-US" w:eastAsia="en-US"/>
    </w:rPr>
  </w:style>
  <w:style w:type="character" w:styleId="Zeilennummer">
    <w:name w:val="line number"/>
    <w:basedOn w:val="Absatz-Standardschriftart"/>
    <w:rsid w:val="005E5895"/>
  </w:style>
  <w:style w:type="paragraph" w:styleId="Kopfzeile">
    <w:name w:val="header"/>
    <w:basedOn w:val="Standard"/>
    <w:link w:val="KopfzeileZchn"/>
    <w:rsid w:val="001A1A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1A1AE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rsid w:val="001A1A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A1AE2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F460E0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rd"/>
    <w:link w:val="EndNoteBibliographyTitleZchn"/>
    <w:rsid w:val="00FB75BC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FB75BC"/>
    <w:rPr>
      <w:rFonts w:ascii="Calibri" w:eastAsiaTheme="minorHAnsi" w:hAnsi="Calibri" w:cstheme="minorBidi"/>
      <w:noProof/>
      <w:sz w:val="22"/>
      <w:szCs w:val="22"/>
      <w:lang w:val="en-US" w:eastAsia="en-US"/>
    </w:rPr>
  </w:style>
  <w:style w:type="paragraph" w:customStyle="1" w:styleId="EndNoteBibliography">
    <w:name w:val="EndNote Bibliography"/>
    <w:basedOn w:val="Standard"/>
    <w:link w:val="EndNoteBibliographyZchn"/>
    <w:rsid w:val="00FB75BC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FB75BC"/>
    <w:rPr>
      <w:rFonts w:ascii="Calibri" w:eastAsiaTheme="minorHAnsi" w:hAnsi="Calibri" w:cstheme="minorBidi"/>
      <w:noProof/>
      <w:sz w:val="22"/>
      <w:szCs w:val="22"/>
      <w:lang w:val="en-US" w:eastAsia="en-US"/>
    </w:rPr>
  </w:style>
  <w:style w:type="character" w:styleId="Zeilennummer">
    <w:name w:val="line number"/>
    <w:basedOn w:val="Absatz-Standardschriftart"/>
    <w:rsid w:val="005E5895"/>
  </w:style>
  <w:style w:type="paragraph" w:styleId="Kopfzeile">
    <w:name w:val="header"/>
    <w:basedOn w:val="Standard"/>
    <w:link w:val="KopfzeileZchn"/>
    <w:rsid w:val="001A1A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1A1AE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rsid w:val="001A1A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A1AE2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8D7431-60CA-4AB7-A936-7ED2AE21B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9BE301AB.dotm</Template>
  <TotalTime>0</TotalTime>
  <Pages>3</Pages>
  <Words>672</Words>
  <Characters>7752</Characters>
  <Application>Microsoft Office Word</Application>
  <DocSecurity>0</DocSecurity>
  <Lines>64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Bundesinstitut fuer Risikobewertung</Company>
  <LinksUpToDate>false</LinksUpToDate>
  <CharactersWithSpaces>8408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butzked</dc:creator>
  <cp:lastModifiedBy>butzked</cp:lastModifiedBy>
  <cp:revision>12</cp:revision>
  <dcterms:created xsi:type="dcterms:W3CDTF">2020-02-11T15:55:00Z</dcterms:created>
  <dcterms:modified xsi:type="dcterms:W3CDTF">2020-02-12T11:23:00Z</dcterms:modified>
</cp:coreProperties>
</file>